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026C" w:rsidRDefault="00A44A18">
      <w:pPr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四、简答题</w:t>
      </w:r>
    </w:p>
    <w:p w:rsidR="00AB026C" w:rsidRDefault="00A44A18">
      <w:pPr>
        <w:numPr>
          <w:ilvl w:val="0"/>
          <w:numId w:val="1"/>
        </w:numPr>
        <w:adjustRightInd w:val="0"/>
        <w:snapToGrid w:val="0"/>
        <w:spacing w:line="320" w:lineRule="atLeast"/>
        <w:rPr>
          <w:szCs w:val="21"/>
        </w:rPr>
      </w:pPr>
      <w:r>
        <w:rPr>
          <w:rFonts w:hint="eastAsia"/>
          <w:szCs w:val="21"/>
        </w:rPr>
        <w:t>简述依据</w:t>
      </w:r>
      <w:r>
        <w:rPr>
          <w:rFonts w:ascii="宋体" w:hAnsi="宋体" w:cs="宋体" w:hint="eastAsia"/>
          <w:bCs/>
          <w:szCs w:val="21"/>
        </w:rPr>
        <w:t>《内河小型渔船法定检验技术规则（2019）》</w:t>
      </w:r>
      <w:r>
        <w:rPr>
          <w:rFonts w:hint="eastAsia"/>
          <w:szCs w:val="21"/>
        </w:rPr>
        <w:t>，</w:t>
      </w:r>
      <w:r>
        <w:rPr>
          <w:rFonts w:hint="eastAsia"/>
          <w:szCs w:val="21"/>
          <w:lang w:val="zh-CN"/>
        </w:rPr>
        <w:t>哪些设备可以用作为小型渔船的主电源？</w:t>
      </w:r>
    </w:p>
    <w:p w:rsidR="00AB026C" w:rsidRDefault="00A44A18">
      <w:pPr>
        <w:rPr>
          <w:szCs w:val="21"/>
        </w:rPr>
      </w:pPr>
      <w:r>
        <w:rPr>
          <w:rFonts w:hint="eastAsia"/>
          <w:szCs w:val="21"/>
        </w:rPr>
        <w:t>答案：</w:t>
      </w:r>
    </w:p>
    <w:p w:rsidR="00AB026C" w:rsidRDefault="00A44A18">
      <w:pPr>
        <w:widowControl/>
        <w:ind w:firstLineChars="200" w:firstLine="420"/>
        <w:jc w:val="left"/>
        <w:rPr>
          <w:color w:val="000000"/>
          <w:kern w:val="0"/>
          <w:sz w:val="20"/>
          <w:szCs w:val="20"/>
          <w:lang w:val="zh-CN" w:bidi="ar"/>
        </w:rPr>
      </w:pPr>
      <w:r>
        <w:rPr>
          <w:rFonts w:hint="eastAsia"/>
          <w:color w:val="000000"/>
          <w:kern w:val="0"/>
          <w:szCs w:val="21"/>
          <w:lang w:val="zh-CN" w:bidi="ar"/>
        </w:rPr>
        <w:t>（</w:t>
      </w:r>
      <w:r>
        <w:rPr>
          <w:color w:val="000000"/>
          <w:kern w:val="0"/>
          <w:szCs w:val="21"/>
          <w:lang w:val="zh-CN" w:bidi="ar"/>
        </w:rPr>
        <w:t>1</w:t>
      </w:r>
      <w:r>
        <w:rPr>
          <w:rFonts w:hint="eastAsia"/>
          <w:color w:val="000000"/>
          <w:kern w:val="0"/>
          <w:szCs w:val="21"/>
          <w:lang w:val="zh-CN" w:bidi="ar"/>
        </w:rPr>
        <w:t>）由独立的原动机驱动的发电机；</w:t>
      </w:r>
    </w:p>
    <w:p w:rsidR="00AB026C" w:rsidRDefault="00A44A18">
      <w:pPr>
        <w:widowControl/>
        <w:ind w:firstLineChars="200" w:firstLine="420"/>
        <w:jc w:val="left"/>
        <w:rPr>
          <w:color w:val="000000"/>
          <w:kern w:val="0"/>
          <w:szCs w:val="21"/>
          <w:lang w:val="zh-CN" w:bidi="ar"/>
        </w:rPr>
      </w:pPr>
      <w:r>
        <w:rPr>
          <w:rFonts w:hint="eastAsia"/>
          <w:color w:val="000000"/>
          <w:kern w:val="0"/>
          <w:szCs w:val="21"/>
          <w:lang w:val="zh-CN" w:bidi="ar"/>
        </w:rPr>
        <w:t>（</w:t>
      </w:r>
      <w:r>
        <w:rPr>
          <w:color w:val="000000"/>
          <w:kern w:val="0"/>
          <w:szCs w:val="21"/>
          <w:lang w:val="zh-CN" w:bidi="ar"/>
        </w:rPr>
        <w:t>2</w:t>
      </w:r>
      <w:r>
        <w:rPr>
          <w:rFonts w:hint="eastAsia"/>
          <w:color w:val="000000"/>
          <w:kern w:val="0"/>
          <w:szCs w:val="21"/>
          <w:lang w:val="zh-CN" w:bidi="ar"/>
        </w:rPr>
        <w:t>）由主机驱动的发电机；</w:t>
      </w:r>
    </w:p>
    <w:p w:rsidR="00AB026C" w:rsidRDefault="00A44A18">
      <w:pPr>
        <w:widowControl/>
        <w:ind w:firstLineChars="200" w:firstLine="420"/>
        <w:jc w:val="left"/>
        <w:rPr>
          <w:color w:val="000000"/>
          <w:kern w:val="0"/>
          <w:szCs w:val="21"/>
          <w:lang w:val="zh-CN" w:bidi="ar"/>
        </w:rPr>
      </w:pPr>
      <w:r>
        <w:rPr>
          <w:rFonts w:hint="eastAsia"/>
          <w:color w:val="000000"/>
          <w:kern w:val="0"/>
          <w:szCs w:val="21"/>
          <w:lang w:val="zh-CN" w:bidi="ar"/>
        </w:rPr>
        <w:t>（</w:t>
      </w:r>
      <w:r>
        <w:rPr>
          <w:color w:val="000000"/>
          <w:kern w:val="0"/>
          <w:szCs w:val="21"/>
          <w:lang w:val="zh-CN" w:bidi="ar"/>
        </w:rPr>
        <w:t>3</w:t>
      </w:r>
      <w:r>
        <w:rPr>
          <w:rFonts w:hint="eastAsia"/>
          <w:color w:val="000000"/>
          <w:kern w:val="0"/>
          <w:szCs w:val="21"/>
          <w:lang w:val="zh-CN" w:bidi="ar"/>
        </w:rPr>
        <w:t>）蓄电池组。</w:t>
      </w:r>
    </w:p>
    <w:p w:rsidR="00AB026C" w:rsidRPr="000C2A94" w:rsidRDefault="00A44A18">
      <w:pPr>
        <w:numPr>
          <w:ilvl w:val="0"/>
          <w:numId w:val="1"/>
        </w:numPr>
        <w:adjustRightInd w:val="0"/>
        <w:snapToGrid w:val="0"/>
        <w:spacing w:line="320" w:lineRule="atLeast"/>
        <w:rPr>
          <w:szCs w:val="21"/>
        </w:rPr>
      </w:pPr>
      <w:r w:rsidRPr="000C2A94">
        <w:rPr>
          <w:rFonts w:hint="eastAsia"/>
          <w:szCs w:val="21"/>
        </w:rPr>
        <w:t>简述依据</w:t>
      </w:r>
      <w:r w:rsidRPr="000C2A94">
        <w:rPr>
          <w:rFonts w:ascii="宋体" w:hAnsi="宋体" w:cs="宋体" w:hint="eastAsia"/>
          <w:bCs/>
          <w:szCs w:val="21"/>
        </w:rPr>
        <w:t>《内河小型渔船法定检验技术规则（2019）》</w:t>
      </w:r>
      <w:r w:rsidRPr="000C2A94">
        <w:rPr>
          <w:rFonts w:hint="eastAsia"/>
          <w:szCs w:val="21"/>
        </w:rPr>
        <w:t>，小型渔船主电源的设置有哪些方式</w:t>
      </w:r>
      <w:r w:rsidRPr="000C2A94">
        <w:rPr>
          <w:szCs w:val="21"/>
        </w:rPr>
        <w:t>?</w:t>
      </w:r>
    </w:p>
    <w:p w:rsidR="00AB026C" w:rsidRPr="000C2A94" w:rsidRDefault="00A44A18">
      <w:pPr>
        <w:rPr>
          <w:color w:val="000000"/>
          <w:kern w:val="0"/>
          <w:szCs w:val="21"/>
          <w:lang w:val="zh-CN" w:bidi="ar"/>
        </w:rPr>
      </w:pPr>
      <w:r w:rsidRPr="000C2A94">
        <w:rPr>
          <w:rFonts w:hint="eastAsia"/>
          <w:szCs w:val="21"/>
        </w:rPr>
        <w:t>答案：</w:t>
      </w:r>
    </w:p>
    <w:p w:rsidR="00AB026C" w:rsidRPr="000C2A94" w:rsidRDefault="00A44A18">
      <w:pPr>
        <w:widowControl/>
        <w:ind w:firstLineChars="200" w:firstLine="420"/>
        <w:jc w:val="left"/>
        <w:rPr>
          <w:color w:val="000000"/>
          <w:kern w:val="0"/>
          <w:szCs w:val="21"/>
          <w:lang w:val="zh-CN" w:bidi="ar"/>
        </w:rPr>
      </w:pPr>
      <w:r w:rsidRPr="000C2A94">
        <w:rPr>
          <w:rFonts w:hint="eastAsia"/>
          <w:color w:val="000000"/>
          <w:kern w:val="0"/>
          <w:szCs w:val="21"/>
          <w:lang w:bidi="ar"/>
        </w:rPr>
        <w:t>（</w:t>
      </w:r>
      <w:r w:rsidRPr="000C2A94">
        <w:rPr>
          <w:rFonts w:hint="eastAsia"/>
          <w:color w:val="000000"/>
          <w:kern w:val="0"/>
          <w:szCs w:val="21"/>
          <w:lang w:bidi="ar"/>
        </w:rPr>
        <w:t>1</w:t>
      </w:r>
      <w:r w:rsidRPr="000C2A94">
        <w:rPr>
          <w:rFonts w:hint="eastAsia"/>
          <w:color w:val="000000"/>
          <w:kern w:val="0"/>
          <w:szCs w:val="21"/>
          <w:lang w:bidi="ar"/>
        </w:rPr>
        <w:t>）设有电动或电动液压动力源的操舵装置时，应至少设置</w:t>
      </w:r>
      <w:r w:rsidRPr="000C2A94">
        <w:rPr>
          <w:color w:val="000000"/>
          <w:kern w:val="0"/>
          <w:szCs w:val="21"/>
          <w:lang w:bidi="ar"/>
        </w:rPr>
        <w:t>l</w:t>
      </w:r>
      <w:r w:rsidRPr="000C2A94">
        <w:rPr>
          <w:rFonts w:hint="eastAsia"/>
          <w:color w:val="000000"/>
          <w:kern w:val="0"/>
          <w:szCs w:val="21"/>
          <w:lang w:bidi="ar"/>
        </w:rPr>
        <w:t>台与主机独立的发电机</w:t>
      </w:r>
    </w:p>
    <w:p w:rsidR="00AB026C" w:rsidRPr="000C2A94" w:rsidRDefault="00A44A18">
      <w:pPr>
        <w:widowControl/>
        <w:jc w:val="left"/>
        <w:rPr>
          <w:color w:val="000000"/>
          <w:kern w:val="0"/>
          <w:szCs w:val="21"/>
          <w:lang w:val="zh-CN" w:bidi="ar"/>
        </w:rPr>
      </w:pPr>
      <w:r w:rsidRPr="000C2A94">
        <w:rPr>
          <w:rFonts w:hint="eastAsia"/>
          <w:color w:val="000000"/>
          <w:kern w:val="0"/>
          <w:szCs w:val="21"/>
          <w:lang w:bidi="ar"/>
        </w:rPr>
        <w:t>组和</w:t>
      </w:r>
      <w:r w:rsidRPr="000C2A94">
        <w:rPr>
          <w:rFonts w:hint="eastAsia"/>
          <w:color w:val="000000"/>
          <w:kern w:val="0"/>
          <w:szCs w:val="21"/>
          <w:lang w:bidi="ar"/>
        </w:rPr>
        <w:t xml:space="preserve"> </w:t>
      </w:r>
      <w:r w:rsidRPr="000C2A94">
        <w:rPr>
          <w:color w:val="000000"/>
          <w:kern w:val="0"/>
          <w:szCs w:val="21"/>
          <w:lang w:bidi="ar"/>
        </w:rPr>
        <w:t xml:space="preserve">l </w:t>
      </w:r>
      <w:r w:rsidRPr="000C2A94">
        <w:rPr>
          <w:rFonts w:hint="eastAsia"/>
          <w:color w:val="000000"/>
          <w:kern w:val="0"/>
          <w:szCs w:val="21"/>
          <w:lang w:bidi="ar"/>
        </w:rPr>
        <w:t>组蓄电池；</w:t>
      </w:r>
      <w:r w:rsidRPr="000C2A94">
        <w:rPr>
          <w:rFonts w:hint="eastAsia"/>
          <w:color w:val="000000"/>
          <w:kern w:val="0"/>
          <w:szCs w:val="21"/>
          <w:lang w:bidi="ar"/>
        </w:rPr>
        <w:t xml:space="preserve"> </w:t>
      </w:r>
    </w:p>
    <w:p w:rsidR="00AB026C" w:rsidRPr="000C2A94" w:rsidRDefault="00A44A18">
      <w:pPr>
        <w:widowControl/>
        <w:ind w:firstLineChars="200" w:firstLine="420"/>
        <w:jc w:val="left"/>
        <w:rPr>
          <w:color w:val="000000"/>
          <w:kern w:val="0"/>
          <w:szCs w:val="21"/>
          <w:lang w:val="zh-CN" w:bidi="ar"/>
        </w:rPr>
      </w:pPr>
      <w:r w:rsidRPr="000C2A94">
        <w:rPr>
          <w:rFonts w:hint="eastAsia"/>
          <w:color w:val="000000"/>
          <w:kern w:val="0"/>
          <w:szCs w:val="21"/>
          <w:lang w:bidi="ar"/>
        </w:rPr>
        <w:t>（</w:t>
      </w:r>
      <w:r w:rsidRPr="000C2A94">
        <w:rPr>
          <w:rFonts w:hint="eastAsia"/>
          <w:color w:val="000000"/>
          <w:kern w:val="0"/>
          <w:szCs w:val="21"/>
          <w:lang w:bidi="ar"/>
        </w:rPr>
        <w:t>2</w:t>
      </w:r>
      <w:r w:rsidRPr="000C2A94">
        <w:rPr>
          <w:rFonts w:hint="eastAsia"/>
          <w:color w:val="000000"/>
          <w:kern w:val="0"/>
          <w:szCs w:val="21"/>
          <w:lang w:bidi="ar"/>
        </w:rPr>
        <w:t>）对于船舶正常航行其全船动力设备不依靠电力供电时，应设置</w:t>
      </w:r>
      <w:r w:rsidRPr="000C2A94">
        <w:rPr>
          <w:color w:val="000000"/>
          <w:kern w:val="0"/>
          <w:szCs w:val="21"/>
          <w:lang w:bidi="ar"/>
        </w:rPr>
        <w:t>2</w:t>
      </w:r>
      <w:r w:rsidRPr="000C2A94">
        <w:rPr>
          <w:rFonts w:hint="eastAsia"/>
          <w:color w:val="000000"/>
          <w:kern w:val="0"/>
          <w:szCs w:val="21"/>
          <w:lang w:bidi="ar"/>
        </w:rPr>
        <w:t>组蓄电池作为船舶主电源，每组蓄电池的容量至少应能满足船舶安全航行所必需的用电设备</w:t>
      </w:r>
      <w:r w:rsidRPr="000C2A94">
        <w:rPr>
          <w:color w:val="000000"/>
          <w:kern w:val="0"/>
          <w:szCs w:val="21"/>
          <w:lang w:bidi="ar"/>
        </w:rPr>
        <w:t>4h</w:t>
      </w:r>
      <w:r w:rsidRPr="000C2A94">
        <w:rPr>
          <w:rFonts w:hint="eastAsia"/>
          <w:color w:val="000000"/>
          <w:kern w:val="0"/>
          <w:szCs w:val="21"/>
          <w:lang w:bidi="ar"/>
        </w:rPr>
        <w:t>的供电；</w:t>
      </w:r>
      <w:r w:rsidRPr="000C2A94">
        <w:rPr>
          <w:rFonts w:hint="eastAsia"/>
          <w:color w:val="000000"/>
          <w:kern w:val="0"/>
          <w:szCs w:val="21"/>
          <w:lang w:bidi="ar"/>
        </w:rPr>
        <w:t xml:space="preserve"> </w:t>
      </w:r>
    </w:p>
    <w:p w:rsidR="00AB026C" w:rsidRPr="000C2A94" w:rsidRDefault="00A44A18">
      <w:pPr>
        <w:widowControl/>
        <w:ind w:firstLineChars="200" w:firstLine="420"/>
        <w:jc w:val="left"/>
        <w:rPr>
          <w:color w:val="000000"/>
          <w:kern w:val="0"/>
          <w:szCs w:val="21"/>
          <w:lang w:val="zh-CN" w:bidi="ar"/>
        </w:rPr>
      </w:pPr>
      <w:r w:rsidRPr="000C2A94">
        <w:rPr>
          <w:rFonts w:hint="eastAsia"/>
          <w:color w:val="000000"/>
          <w:kern w:val="0"/>
          <w:szCs w:val="21"/>
          <w:lang w:bidi="ar"/>
        </w:rPr>
        <w:t>（</w:t>
      </w:r>
      <w:r w:rsidRPr="000C2A94">
        <w:rPr>
          <w:rFonts w:hint="eastAsia"/>
          <w:color w:val="000000"/>
          <w:kern w:val="0"/>
          <w:szCs w:val="21"/>
          <w:lang w:bidi="ar"/>
        </w:rPr>
        <w:t>3</w:t>
      </w:r>
      <w:r w:rsidRPr="000C2A94">
        <w:rPr>
          <w:rFonts w:hint="eastAsia"/>
          <w:color w:val="000000"/>
          <w:kern w:val="0"/>
          <w:szCs w:val="21"/>
          <w:lang w:bidi="ar"/>
        </w:rPr>
        <w:t>）当船舶</w:t>
      </w:r>
      <w:proofErr w:type="gramStart"/>
      <w:r w:rsidRPr="000C2A94">
        <w:rPr>
          <w:rFonts w:hint="eastAsia"/>
          <w:color w:val="000000"/>
          <w:kern w:val="0"/>
          <w:szCs w:val="21"/>
          <w:lang w:bidi="ar"/>
        </w:rPr>
        <w:t>用电仅</w:t>
      </w:r>
      <w:proofErr w:type="gramEnd"/>
      <w:r w:rsidRPr="000C2A94">
        <w:rPr>
          <w:rFonts w:hint="eastAsia"/>
          <w:color w:val="000000"/>
          <w:kern w:val="0"/>
          <w:szCs w:val="21"/>
          <w:lang w:bidi="ar"/>
        </w:rPr>
        <w:t>以照明用电为主时，可仅设置</w:t>
      </w:r>
      <w:r w:rsidR="00907AB5" w:rsidRPr="000C2A94">
        <w:rPr>
          <w:color w:val="000000"/>
          <w:kern w:val="0"/>
          <w:szCs w:val="21"/>
          <w:lang w:bidi="ar"/>
        </w:rPr>
        <w:t>1</w:t>
      </w:r>
      <w:r w:rsidRPr="000C2A94">
        <w:rPr>
          <w:rFonts w:hint="eastAsia"/>
          <w:color w:val="000000"/>
          <w:kern w:val="0"/>
          <w:szCs w:val="21"/>
          <w:lang w:bidi="ar"/>
        </w:rPr>
        <w:t>组蓄电池。若蓄电池组有充足的容量，满足安全航行用电和主机启动的要求，可作为主机启动蓄电池组用。</w:t>
      </w:r>
    </w:p>
    <w:p w:rsidR="00AB026C" w:rsidRPr="000C2A94" w:rsidRDefault="00A44A18">
      <w:pPr>
        <w:numPr>
          <w:ilvl w:val="0"/>
          <w:numId w:val="1"/>
        </w:numPr>
        <w:adjustRightInd w:val="0"/>
        <w:snapToGrid w:val="0"/>
        <w:spacing w:line="320" w:lineRule="atLeast"/>
        <w:rPr>
          <w:szCs w:val="21"/>
        </w:rPr>
      </w:pPr>
      <w:r w:rsidRPr="000C2A94">
        <w:rPr>
          <w:rFonts w:hint="eastAsia"/>
          <w:szCs w:val="21"/>
        </w:rPr>
        <w:t>简述依据</w:t>
      </w:r>
      <w:r w:rsidRPr="000C2A94">
        <w:rPr>
          <w:rFonts w:ascii="宋体" w:hAnsi="宋体" w:cs="宋体" w:hint="eastAsia"/>
          <w:bCs/>
          <w:szCs w:val="21"/>
        </w:rPr>
        <w:t>《内河渔船法定检验技术规则（2019）》</w:t>
      </w:r>
      <w:r w:rsidRPr="000C2A94">
        <w:rPr>
          <w:rFonts w:hint="eastAsia"/>
          <w:szCs w:val="21"/>
        </w:rPr>
        <w:t>对配电板（箱）安装有哪些要求？</w:t>
      </w:r>
    </w:p>
    <w:p w:rsidR="00AB026C" w:rsidRPr="000C2A94" w:rsidRDefault="00A44A18">
      <w:pPr>
        <w:rPr>
          <w:color w:val="000000"/>
          <w:kern w:val="0"/>
          <w:szCs w:val="21"/>
          <w:lang w:val="zh-CN" w:bidi="ar"/>
        </w:rPr>
      </w:pPr>
      <w:r w:rsidRPr="000C2A94">
        <w:rPr>
          <w:rFonts w:hint="eastAsia"/>
          <w:szCs w:val="21"/>
        </w:rPr>
        <w:t>答案：</w:t>
      </w:r>
    </w:p>
    <w:p w:rsidR="00AB026C" w:rsidRDefault="00A44A18">
      <w:pPr>
        <w:widowControl/>
        <w:ind w:firstLineChars="200" w:firstLine="420"/>
        <w:jc w:val="left"/>
        <w:rPr>
          <w:color w:val="000000"/>
          <w:kern w:val="0"/>
          <w:szCs w:val="21"/>
          <w:lang w:val="zh-CN" w:bidi="ar"/>
        </w:rPr>
      </w:pPr>
      <w:r>
        <w:rPr>
          <w:rFonts w:hint="eastAsia"/>
          <w:color w:val="000000"/>
          <w:kern w:val="0"/>
          <w:szCs w:val="21"/>
          <w:lang w:val="zh-CN" w:bidi="ar"/>
        </w:rPr>
        <w:t>（</w:t>
      </w:r>
      <w:r>
        <w:rPr>
          <w:rFonts w:hint="eastAsia"/>
          <w:color w:val="000000"/>
          <w:kern w:val="0"/>
          <w:szCs w:val="21"/>
          <w:lang w:val="zh-CN" w:bidi="ar"/>
        </w:rPr>
        <w:t>1</w:t>
      </w:r>
      <w:r>
        <w:rPr>
          <w:rFonts w:hint="eastAsia"/>
          <w:color w:val="000000"/>
          <w:kern w:val="0"/>
          <w:szCs w:val="21"/>
          <w:lang w:val="zh-CN" w:bidi="ar"/>
        </w:rPr>
        <w:t>）</w:t>
      </w:r>
      <w:r>
        <w:rPr>
          <w:rFonts w:hint="eastAsia"/>
          <w:color w:val="000000"/>
          <w:kern w:val="0"/>
          <w:szCs w:val="21"/>
          <w:lang w:bidi="ar"/>
        </w:rPr>
        <w:t>配电板（箱）应安装在干燥、通风及易于维修的部位。</w:t>
      </w:r>
    </w:p>
    <w:p w:rsidR="00AB026C" w:rsidRDefault="00A44A18" w:rsidP="00907AB5">
      <w:pPr>
        <w:widowControl/>
        <w:ind w:firstLineChars="200" w:firstLine="420"/>
        <w:jc w:val="left"/>
        <w:rPr>
          <w:szCs w:val="21"/>
        </w:rPr>
      </w:pPr>
      <w:r>
        <w:rPr>
          <w:rFonts w:hint="eastAsia"/>
          <w:color w:val="000000"/>
          <w:kern w:val="0"/>
          <w:szCs w:val="21"/>
          <w:lang w:val="zh-CN" w:bidi="ar"/>
        </w:rPr>
        <w:t>（</w:t>
      </w:r>
      <w:r>
        <w:rPr>
          <w:rFonts w:hint="eastAsia"/>
          <w:color w:val="000000"/>
          <w:kern w:val="0"/>
          <w:szCs w:val="21"/>
          <w:lang w:val="zh-CN" w:bidi="ar"/>
        </w:rPr>
        <w:t>2</w:t>
      </w:r>
      <w:r>
        <w:rPr>
          <w:rFonts w:hint="eastAsia"/>
          <w:color w:val="000000"/>
          <w:kern w:val="0"/>
          <w:szCs w:val="21"/>
          <w:lang w:val="zh-CN" w:bidi="ar"/>
        </w:rPr>
        <w:t>）</w:t>
      </w:r>
      <w:r>
        <w:rPr>
          <w:rFonts w:hint="eastAsia"/>
          <w:color w:val="000000"/>
          <w:kern w:val="0"/>
          <w:szCs w:val="21"/>
          <w:lang w:bidi="ar"/>
        </w:rPr>
        <w:t>配电板（箱）的后面和上方不应设有水、油、油柜以及其他液体容器，若不能避免时，</w:t>
      </w:r>
      <w:bookmarkStart w:id="0" w:name="_GoBack"/>
      <w:bookmarkEnd w:id="0"/>
      <w:r>
        <w:rPr>
          <w:rFonts w:hint="eastAsia"/>
          <w:color w:val="000000"/>
          <w:kern w:val="0"/>
          <w:szCs w:val="21"/>
          <w:lang w:bidi="ar"/>
        </w:rPr>
        <w:t>则应有可靠的防护措施。</w:t>
      </w:r>
    </w:p>
    <w:sectPr w:rsidR="00AB02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4C44" w:rsidRDefault="00BA4C44" w:rsidP="00907AB5">
      <w:r>
        <w:separator/>
      </w:r>
    </w:p>
  </w:endnote>
  <w:endnote w:type="continuationSeparator" w:id="0">
    <w:p w:rsidR="00BA4C44" w:rsidRDefault="00BA4C44" w:rsidP="00907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4C44" w:rsidRDefault="00BA4C44" w:rsidP="00907AB5">
      <w:r>
        <w:separator/>
      </w:r>
    </w:p>
  </w:footnote>
  <w:footnote w:type="continuationSeparator" w:id="0">
    <w:p w:rsidR="00BA4C44" w:rsidRDefault="00BA4C44" w:rsidP="00907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0A738E"/>
    <w:multiLevelType w:val="multilevel"/>
    <w:tmpl w:val="1F0A738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lvlText w:val="（%2）"/>
      <w:lvlJc w:val="left"/>
      <w:pPr>
        <w:ind w:left="1140" w:hanging="720"/>
      </w:pPr>
      <w:rPr>
        <w:lang w:val="en-US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2EyYzVhOWRiOTU3NjY5MTRmOTQ2NWU4NzM4MzkxYjAifQ=="/>
  </w:docVars>
  <w:rsids>
    <w:rsidRoot w:val="009E1028"/>
    <w:rsid w:val="00036D17"/>
    <w:rsid w:val="00045CE8"/>
    <w:rsid w:val="0008016D"/>
    <w:rsid w:val="000A0D18"/>
    <w:rsid w:val="000B7380"/>
    <w:rsid w:val="000C2A94"/>
    <w:rsid w:val="000D4CAA"/>
    <w:rsid w:val="000E27D4"/>
    <w:rsid w:val="00190AE5"/>
    <w:rsid w:val="001956BD"/>
    <w:rsid w:val="001C46B4"/>
    <w:rsid w:val="001D10CC"/>
    <w:rsid w:val="00227A56"/>
    <w:rsid w:val="002954A1"/>
    <w:rsid w:val="002A3263"/>
    <w:rsid w:val="002A4A3B"/>
    <w:rsid w:val="002A627F"/>
    <w:rsid w:val="002B0F5D"/>
    <w:rsid w:val="002B647A"/>
    <w:rsid w:val="00303931"/>
    <w:rsid w:val="0040781A"/>
    <w:rsid w:val="00412252"/>
    <w:rsid w:val="0046534E"/>
    <w:rsid w:val="00480DB8"/>
    <w:rsid w:val="00494510"/>
    <w:rsid w:val="004B5DF2"/>
    <w:rsid w:val="004E37D8"/>
    <w:rsid w:val="004F4A66"/>
    <w:rsid w:val="005152C1"/>
    <w:rsid w:val="005543EF"/>
    <w:rsid w:val="005B003C"/>
    <w:rsid w:val="005D66B6"/>
    <w:rsid w:val="00643E68"/>
    <w:rsid w:val="006445E7"/>
    <w:rsid w:val="00677B1B"/>
    <w:rsid w:val="006E7D50"/>
    <w:rsid w:val="006F0AE9"/>
    <w:rsid w:val="00740480"/>
    <w:rsid w:val="00765E86"/>
    <w:rsid w:val="00766AD5"/>
    <w:rsid w:val="007761EC"/>
    <w:rsid w:val="007A5450"/>
    <w:rsid w:val="007B21AE"/>
    <w:rsid w:val="007C19A0"/>
    <w:rsid w:val="00800482"/>
    <w:rsid w:val="00850651"/>
    <w:rsid w:val="00857062"/>
    <w:rsid w:val="00907AB5"/>
    <w:rsid w:val="0091142F"/>
    <w:rsid w:val="0091391E"/>
    <w:rsid w:val="0091796C"/>
    <w:rsid w:val="009375CB"/>
    <w:rsid w:val="0094421C"/>
    <w:rsid w:val="00946B9B"/>
    <w:rsid w:val="009C6D4A"/>
    <w:rsid w:val="009D6CBA"/>
    <w:rsid w:val="009E1028"/>
    <w:rsid w:val="00A20551"/>
    <w:rsid w:val="00A44A18"/>
    <w:rsid w:val="00A540BF"/>
    <w:rsid w:val="00AB026C"/>
    <w:rsid w:val="00AC7817"/>
    <w:rsid w:val="00B356EC"/>
    <w:rsid w:val="00B4530A"/>
    <w:rsid w:val="00B5500B"/>
    <w:rsid w:val="00B84CAC"/>
    <w:rsid w:val="00BA27AC"/>
    <w:rsid w:val="00BA4C44"/>
    <w:rsid w:val="00BE0983"/>
    <w:rsid w:val="00C15A9B"/>
    <w:rsid w:val="00C84AFA"/>
    <w:rsid w:val="00CB56C8"/>
    <w:rsid w:val="00CF7958"/>
    <w:rsid w:val="00D219B7"/>
    <w:rsid w:val="00D5583F"/>
    <w:rsid w:val="00D616B9"/>
    <w:rsid w:val="00D84434"/>
    <w:rsid w:val="00DA3C20"/>
    <w:rsid w:val="00DB18B5"/>
    <w:rsid w:val="00DD011C"/>
    <w:rsid w:val="00DE5020"/>
    <w:rsid w:val="00E6146A"/>
    <w:rsid w:val="00EA233A"/>
    <w:rsid w:val="00EA7863"/>
    <w:rsid w:val="00EB5409"/>
    <w:rsid w:val="00F31726"/>
    <w:rsid w:val="00F540DD"/>
    <w:rsid w:val="00F85BF4"/>
    <w:rsid w:val="00FE13C1"/>
    <w:rsid w:val="01A00C4B"/>
    <w:rsid w:val="027E580B"/>
    <w:rsid w:val="02E56F6C"/>
    <w:rsid w:val="06FA3E81"/>
    <w:rsid w:val="081F1221"/>
    <w:rsid w:val="087679E0"/>
    <w:rsid w:val="0E4D215A"/>
    <w:rsid w:val="102E38C6"/>
    <w:rsid w:val="126F4B46"/>
    <w:rsid w:val="187F425D"/>
    <w:rsid w:val="18972950"/>
    <w:rsid w:val="19580A13"/>
    <w:rsid w:val="1EB5628F"/>
    <w:rsid w:val="223905D4"/>
    <w:rsid w:val="24172BD6"/>
    <w:rsid w:val="2484055D"/>
    <w:rsid w:val="2A601336"/>
    <w:rsid w:val="2F000DF7"/>
    <w:rsid w:val="33525999"/>
    <w:rsid w:val="3CE851D3"/>
    <w:rsid w:val="3D991E43"/>
    <w:rsid w:val="42E54AAE"/>
    <w:rsid w:val="49D14B51"/>
    <w:rsid w:val="53702D95"/>
    <w:rsid w:val="573303D5"/>
    <w:rsid w:val="579523C6"/>
    <w:rsid w:val="5AA1498D"/>
    <w:rsid w:val="5D092070"/>
    <w:rsid w:val="5F9757B7"/>
    <w:rsid w:val="62353C0D"/>
    <w:rsid w:val="62630900"/>
    <w:rsid w:val="65562818"/>
    <w:rsid w:val="65E5605C"/>
    <w:rsid w:val="676C1E7F"/>
    <w:rsid w:val="6A9260A0"/>
    <w:rsid w:val="6B09166F"/>
    <w:rsid w:val="7BB15973"/>
    <w:rsid w:val="7D605B8A"/>
    <w:rsid w:val="7DD12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002F46A-A491-4334-BD6D-3837AF13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Pr>
      <w:rFonts w:ascii="宋体" w:eastAsiaTheme="minorEastAsia" w:hAnsi="Courier New" w:cstheme="minorBidi"/>
      <w:szCs w:val="22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Hyperlink"/>
    <w:qFormat/>
    <w:rPr>
      <w:color w:val="0000FF"/>
      <w:szCs w:val="20"/>
      <w:u w:val="single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paragraph" w:customStyle="1" w:styleId="msonormal0">
    <w:name w:val="msonormal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4">
    <w:name w:val="纯文本 字符"/>
    <w:basedOn w:val="a0"/>
    <w:link w:val="a3"/>
    <w:semiHidden/>
    <w:qFormat/>
    <w:rPr>
      <w:rFonts w:ascii="宋体" w:hAnsi="Courier New"/>
    </w:rPr>
  </w:style>
  <w:style w:type="character" w:customStyle="1" w:styleId="1">
    <w:name w:val="纯文本 字符1"/>
    <w:basedOn w:val="a0"/>
    <w:uiPriority w:val="99"/>
    <w:semiHidden/>
    <w:qFormat/>
    <w:rPr>
      <w:rFonts w:asciiTheme="minorEastAsia" w:eastAsia="等线" w:hAnsi="Courier New" w:cs="Courier New" w:hint="eastAsia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70</Words>
  <Characters>401</Characters>
  <Application>Microsoft Office Word</Application>
  <DocSecurity>0</DocSecurity>
  <Lines>3</Lines>
  <Paragraphs>1</Paragraphs>
  <ScaleCrop>false</ScaleCrop>
  <Company>P R C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姚静</dc:creator>
  <cp:lastModifiedBy>qmy</cp:lastModifiedBy>
  <cp:revision>11</cp:revision>
  <dcterms:created xsi:type="dcterms:W3CDTF">2023-08-01T06:04:00Z</dcterms:created>
  <dcterms:modified xsi:type="dcterms:W3CDTF">2023-08-21T06:57:00Z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353354BE44864F0CADEFBAAE14CF8E02_13</vt:lpwstr>
  </property>
</Properties>
</file>